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2BE7B554" w:rsidR="00FA638A" w:rsidRDefault="00485600" w:rsidP="00172C62">
            <w:pPr>
              <w:ind w:left="0" w:hanging="2"/>
              <w:jc w:val="center"/>
              <w:rPr>
                <w:rFonts w:ascii="Calibri" w:eastAsia="Calibri" w:hAnsi="Calibri" w:cs="Calibri"/>
                <w:sz w:val="22"/>
                <w:szCs w:val="22"/>
              </w:rPr>
            </w:pPr>
            <w:r>
              <w:rPr>
                <w:rFonts w:ascii="Calibri" w:eastAsia="Calibri" w:hAnsi="Calibri" w:cs="Calibri"/>
                <w:sz w:val="22"/>
                <w:szCs w:val="22"/>
              </w:rPr>
              <w:t>13</w:t>
            </w:r>
            <w:r w:rsidR="00172C62">
              <w:rPr>
                <w:rFonts w:ascii="Calibri" w:eastAsia="Calibri" w:hAnsi="Calibri" w:cs="Calibri"/>
                <w:sz w:val="22"/>
                <w:szCs w:val="22"/>
              </w:rPr>
              <w:t>/</w:t>
            </w:r>
            <w:r>
              <w:rPr>
                <w:rFonts w:ascii="Calibri" w:eastAsia="Calibri" w:hAnsi="Calibri" w:cs="Calibri"/>
                <w:sz w:val="22"/>
                <w:szCs w:val="22"/>
              </w:rPr>
              <w:t>06</w:t>
            </w:r>
            <w:r w:rsidR="00172C62">
              <w:rPr>
                <w:rFonts w:ascii="Calibri" w:eastAsia="Calibri" w:hAnsi="Calibri" w:cs="Calibri"/>
                <w:sz w:val="22"/>
                <w:szCs w:val="22"/>
              </w:rPr>
              <w:t>/202</w:t>
            </w:r>
            <w:r w:rsidR="00E6567C">
              <w:rPr>
                <w:rFonts w:ascii="Calibri" w:eastAsia="Calibri" w:hAnsi="Calibri" w:cs="Calibri"/>
                <w:sz w:val="22"/>
                <w:szCs w:val="22"/>
              </w:rPr>
              <w:t>6</w:t>
            </w:r>
          </w:p>
        </w:tc>
        <w:tc>
          <w:tcPr>
            <w:tcW w:w="6009" w:type="dxa"/>
          </w:tcPr>
          <w:p w14:paraId="5DA4E048" w14:textId="5E69FE5A" w:rsidR="00FA638A" w:rsidRDefault="00AD7245">
            <w:pPr>
              <w:ind w:left="0" w:hanging="2"/>
              <w:jc w:val="center"/>
              <w:rPr>
                <w:rFonts w:ascii="Calibri" w:eastAsia="Calibri" w:hAnsi="Calibri" w:cs="Calibri"/>
                <w:sz w:val="22"/>
                <w:szCs w:val="22"/>
              </w:rPr>
            </w:pPr>
            <w:r>
              <w:rPr>
                <w:rFonts w:ascii="Calibri" w:eastAsia="Calibri" w:hAnsi="Calibri" w:cs="Calibri"/>
                <w:sz w:val="22"/>
                <w:szCs w:val="22"/>
              </w:rPr>
              <w:t>JESSICA NATALIA VELOZA NARVAEZ</w:t>
            </w:r>
          </w:p>
        </w:tc>
        <w:tc>
          <w:tcPr>
            <w:tcW w:w="2544" w:type="dxa"/>
          </w:tcPr>
          <w:p w14:paraId="193D1DEC" w14:textId="5111AEC2" w:rsidR="00FA638A" w:rsidRDefault="00485600">
            <w:pPr>
              <w:ind w:left="0" w:hanging="2"/>
              <w:rPr>
                <w:rFonts w:ascii="Calibri" w:eastAsia="Calibri" w:hAnsi="Calibri" w:cs="Calibri"/>
                <w:sz w:val="22"/>
                <w:szCs w:val="22"/>
              </w:rPr>
            </w:pPr>
            <w:r>
              <w:rPr>
                <w:rFonts w:ascii="Calibri" w:eastAsia="Calibri" w:hAnsi="Calibri" w:cs="Calibri"/>
                <w:sz w:val="22"/>
                <w:szCs w:val="22"/>
              </w:rPr>
              <w:t>1116549862</w:t>
            </w: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a levantamiento de terrenos planimétricamente</w:t>
      </w:r>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0EEBFD09" w14:textId="721BA642" w:rsidR="00485600" w:rsidRPr="002C6562"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rPr>
        <w:t>Un levantamiento topográfico es el proceso mediante el cual se toman medidas y datos de un terreno para representar sus características en un plano o mapa. Permite conocer la ubicación, forma, dimensiones y diferencias de altura de un terreno, así como identificar elementos naturales y construidos que existen en él.</w:t>
      </w:r>
    </w:p>
    <w:p w14:paraId="0F0DC70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E9970EC" w14:textId="7A4C4353"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14A97A30"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Las principales fases de un levantamiento topográfico son:</w:t>
      </w:r>
    </w:p>
    <w:p w14:paraId="44C152C9"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Reconocimiento preliminar del terreno:</w:t>
      </w:r>
      <w:r w:rsidRPr="00485600">
        <w:rPr>
          <w:rFonts w:asciiTheme="majorHAnsi" w:hAnsiTheme="majorHAnsi" w:cstheme="majorHAnsi"/>
          <w:bCs/>
          <w:color w:val="000000"/>
          <w:sz w:val="22"/>
          <w:szCs w:val="22"/>
          <w:lang w:val="es-CO"/>
        </w:rPr>
        <w:t xml:space="preserve"> se realiza una inspección general del área para conocer sus características. </w:t>
      </w:r>
    </w:p>
    <w:p w14:paraId="4791D092"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Establecimiento de puntos primarios:</w:t>
      </w:r>
      <w:r w:rsidRPr="00485600">
        <w:rPr>
          <w:rFonts w:asciiTheme="majorHAnsi" w:hAnsiTheme="majorHAnsi" w:cstheme="majorHAnsi"/>
          <w:bCs/>
          <w:color w:val="000000"/>
          <w:sz w:val="22"/>
          <w:szCs w:val="22"/>
          <w:lang w:val="es-CO"/>
        </w:rPr>
        <w:t xml:space="preserve"> se determinan los puntos principales con mayor precisión. </w:t>
      </w:r>
    </w:p>
    <w:p w14:paraId="3FFB4BED"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Establecimiento de puntos secundarios:</w:t>
      </w:r>
      <w:r w:rsidRPr="00485600">
        <w:rPr>
          <w:rFonts w:asciiTheme="majorHAnsi" w:hAnsiTheme="majorHAnsi" w:cstheme="majorHAnsi"/>
          <w:bCs/>
          <w:color w:val="000000"/>
          <w:sz w:val="22"/>
          <w:szCs w:val="22"/>
          <w:lang w:val="es-CO"/>
        </w:rPr>
        <w:t xml:space="preserve"> se dividen las áreas principales en sectores más pequeños. </w:t>
      </w:r>
    </w:p>
    <w:p w14:paraId="269CA99A"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Levantamiento de detalles topográficos:</w:t>
      </w:r>
      <w:r w:rsidRPr="00485600">
        <w:rPr>
          <w:rFonts w:asciiTheme="majorHAnsi" w:hAnsiTheme="majorHAnsi" w:cstheme="majorHAnsi"/>
          <w:bCs/>
          <w:color w:val="000000"/>
          <w:sz w:val="22"/>
          <w:szCs w:val="22"/>
          <w:lang w:val="es-CO"/>
        </w:rPr>
        <w:t xml:space="preserve"> se identifican y registran todos los elementos y características del terreno. </w:t>
      </w:r>
    </w:p>
    <w:p w14:paraId="63233F00" w14:textId="77777777" w:rsidR="00485600" w:rsidRPr="00485600" w:rsidRDefault="00485600" w:rsidP="00485600">
      <w:pPr>
        <w:numPr>
          <w:ilvl w:val="0"/>
          <w:numId w:val="6"/>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Elaboración de planos y mapas:</w:t>
      </w:r>
      <w:r w:rsidRPr="00485600">
        <w:rPr>
          <w:rFonts w:asciiTheme="majorHAnsi" w:hAnsiTheme="majorHAnsi" w:cstheme="majorHAnsi"/>
          <w:bCs/>
          <w:color w:val="000000"/>
          <w:sz w:val="22"/>
          <w:szCs w:val="22"/>
          <w:lang w:val="es-CO"/>
        </w:rPr>
        <w:t xml:space="preserve"> se representan gráficamente los datos obtenidos durante el levantamiento.</w:t>
      </w:r>
    </w:p>
    <w:p w14:paraId="638E47F6" w14:textId="5A34DCD5"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F8DE09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0"/>
    <w:p w14:paraId="00EE701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41414E8D"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Un levantamiento topográfico comprende dos operaciones principales:</w:t>
      </w:r>
    </w:p>
    <w:p w14:paraId="016F5C15" w14:textId="77777777" w:rsidR="00485600" w:rsidRPr="00485600" w:rsidRDefault="00485600" w:rsidP="00485600">
      <w:pPr>
        <w:numPr>
          <w:ilvl w:val="0"/>
          <w:numId w:val="7"/>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Planimetría:</w:t>
      </w:r>
      <w:r w:rsidRPr="00485600">
        <w:rPr>
          <w:rFonts w:asciiTheme="majorHAnsi" w:hAnsiTheme="majorHAnsi" w:cstheme="majorHAnsi"/>
          <w:bCs/>
          <w:color w:val="000000"/>
          <w:sz w:val="22"/>
          <w:szCs w:val="22"/>
          <w:lang w:val="es-CO"/>
        </w:rPr>
        <w:t xml:space="preserve"> determina la posición horizontal de los puntos mediante la medición de distancias y ángulos. </w:t>
      </w:r>
    </w:p>
    <w:p w14:paraId="282C317A" w14:textId="77777777" w:rsidR="00485600" w:rsidRPr="00485600" w:rsidRDefault="00485600" w:rsidP="00485600">
      <w:pPr>
        <w:numPr>
          <w:ilvl w:val="0"/>
          <w:numId w:val="7"/>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Nivelación:</w:t>
      </w:r>
      <w:r w:rsidRPr="00485600">
        <w:rPr>
          <w:rFonts w:asciiTheme="majorHAnsi" w:hAnsiTheme="majorHAnsi" w:cstheme="majorHAnsi"/>
          <w:bCs/>
          <w:color w:val="000000"/>
          <w:sz w:val="22"/>
          <w:szCs w:val="22"/>
          <w:lang w:val="es-CO"/>
        </w:rPr>
        <w:t xml:space="preserve"> determina las diferencias de altura entre los distintos puntos del terreno para conocer el relieve y elaborar perfiles y curvas de nivel.</w:t>
      </w:r>
    </w:p>
    <w:p w14:paraId="0584D667" w14:textId="4272D05D"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64F6E89"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050567C"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5AEE160F" w14:textId="43041533"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rPr>
        <w:t>La preparación de un levantamiento topográfico consiste en planificar el trabajo antes de iniciar las mediciones. Para ello se debe realizar un reconocimiento previo del terreno, definir los objetivos del levantamiento, seleccionar los puntos principales de referencia, elegir los métodos y equipos adecuados y organizar las actividades de campo para obtener resultados precisos.</w:t>
      </w:r>
    </w:p>
    <w:p w14:paraId="6512BABF"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A931A37"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1" w:name="_Hlk96270652"/>
      <w:r w:rsidRPr="002C6562">
        <w:rPr>
          <w:rFonts w:asciiTheme="majorHAnsi" w:hAnsiTheme="majorHAnsi" w:cstheme="majorHAnsi"/>
          <w:bCs/>
          <w:color w:val="000000"/>
          <w:sz w:val="22"/>
          <w:szCs w:val="22"/>
        </w:rPr>
        <w:t>¿Cuáles son los principales métodos utilizados en planimetría?</w:t>
      </w:r>
    </w:p>
    <w:p w14:paraId="255B0208" w14:textId="77777777" w:rsidR="00485600" w:rsidRPr="00485600" w:rsidRDefault="00485600" w:rsidP="00485600">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Pr>
          <w:rFonts w:asciiTheme="majorHAnsi" w:hAnsiTheme="majorHAnsi" w:cstheme="majorHAnsi"/>
          <w:bCs/>
          <w:color w:val="000000"/>
          <w:sz w:val="22"/>
          <w:szCs w:val="22"/>
        </w:rPr>
        <w:t xml:space="preserve">R/ </w:t>
      </w:r>
      <w:r w:rsidRPr="00485600">
        <w:rPr>
          <w:rFonts w:asciiTheme="majorHAnsi" w:hAnsiTheme="majorHAnsi" w:cstheme="majorHAnsi"/>
          <w:bCs/>
          <w:color w:val="000000"/>
          <w:sz w:val="22"/>
          <w:szCs w:val="22"/>
          <w:lang w:val="es-CO"/>
        </w:rPr>
        <w:t>Los principales métodos utilizados en planimetría son:</w:t>
      </w:r>
    </w:p>
    <w:p w14:paraId="2F69B417"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de poligonales:</w:t>
      </w:r>
      <w:r w:rsidRPr="00485600">
        <w:rPr>
          <w:rFonts w:asciiTheme="majorHAnsi" w:hAnsiTheme="majorHAnsi" w:cstheme="majorHAnsi"/>
          <w:bCs/>
          <w:color w:val="000000"/>
          <w:sz w:val="22"/>
          <w:szCs w:val="22"/>
          <w:lang w:val="es-CO"/>
        </w:rPr>
        <w:t xml:space="preserve"> consiste en medir distancias y direcciones a lo largo de una línea quebrada. </w:t>
      </w:r>
    </w:p>
    <w:p w14:paraId="052E9F44"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radial:</w:t>
      </w:r>
      <w:r w:rsidRPr="00485600">
        <w:rPr>
          <w:rFonts w:asciiTheme="majorHAnsi" w:hAnsiTheme="majorHAnsi" w:cstheme="majorHAnsi"/>
          <w:bCs/>
          <w:color w:val="000000"/>
          <w:sz w:val="22"/>
          <w:szCs w:val="22"/>
          <w:lang w:val="es-CO"/>
        </w:rPr>
        <w:t xml:space="preserve"> consiste en medir distancias y ángulos desde una estación de observación hacia diferentes puntos. </w:t>
      </w:r>
    </w:p>
    <w:p w14:paraId="68A09D10"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por offset o perpendiculares a la línea base:</w:t>
      </w:r>
      <w:r w:rsidRPr="00485600">
        <w:rPr>
          <w:rFonts w:asciiTheme="majorHAnsi" w:hAnsiTheme="majorHAnsi" w:cstheme="majorHAnsi"/>
          <w:bCs/>
          <w:color w:val="000000"/>
          <w:sz w:val="22"/>
          <w:szCs w:val="22"/>
          <w:lang w:val="es-CO"/>
        </w:rPr>
        <w:t xml:space="preserve"> utiliza líneas perpendiculares para ubicar detalles cercanos a una línea principal. </w:t>
      </w:r>
    </w:p>
    <w:p w14:paraId="74B652D7" w14:textId="77777777" w:rsidR="00485600" w:rsidRPr="00485600" w:rsidRDefault="00485600" w:rsidP="00485600">
      <w:pPr>
        <w:numPr>
          <w:ilvl w:val="0"/>
          <w:numId w:val="8"/>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485600">
        <w:rPr>
          <w:rFonts w:asciiTheme="majorHAnsi" w:hAnsiTheme="majorHAnsi" w:cstheme="majorHAnsi"/>
          <w:b/>
          <w:bCs/>
          <w:color w:val="000000"/>
          <w:sz w:val="22"/>
          <w:szCs w:val="22"/>
          <w:lang w:val="es-CO"/>
        </w:rPr>
        <w:t>Método de triangulación:</w:t>
      </w:r>
      <w:r w:rsidRPr="00485600">
        <w:rPr>
          <w:rFonts w:asciiTheme="majorHAnsi" w:hAnsiTheme="majorHAnsi" w:cstheme="majorHAnsi"/>
          <w:bCs/>
          <w:color w:val="000000"/>
          <w:sz w:val="22"/>
          <w:szCs w:val="22"/>
          <w:lang w:val="es-CO"/>
        </w:rPr>
        <w:t xml:space="preserve"> determina la posición de puntos mediante la formación de triángulos a partir de puntos conocidos.</w:t>
      </w:r>
    </w:p>
    <w:p w14:paraId="186167E1" w14:textId="1194EEC1"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bookmarkEnd w:id="1"/>
    <w:p w14:paraId="6BDAE98B" w14:textId="09EEA676"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p w14:paraId="7E531295" w14:textId="77777777" w:rsidR="00485600" w:rsidRPr="002C6562" w:rsidRDefault="00485600"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374AE3F" w14:textId="6A65874D" w:rsidR="00006EF6"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noProof/>
        </w:rPr>
        <w:lastRenderedPageBreak/>
        <w:drawing>
          <wp:anchor distT="0" distB="0" distL="114300" distR="114300" simplePos="0" relativeHeight="251658240" behindDoc="0" locked="0" layoutInCell="1" allowOverlap="1" wp14:anchorId="2F3792FF" wp14:editId="54048178">
            <wp:simplePos x="0" y="0"/>
            <wp:positionH relativeFrom="margin">
              <wp:align>center</wp:align>
            </wp:positionH>
            <wp:positionV relativeFrom="paragraph">
              <wp:posOffset>0</wp:posOffset>
            </wp:positionV>
            <wp:extent cx="5055235" cy="2619375"/>
            <wp:effectExtent l="0" t="0" r="0" b="9525"/>
            <wp:wrapThrough wrapText="bothSides">
              <wp:wrapPolygon edited="0">
                <wp:start x="0" y="0"/>
                <wp:lineTo x="0" y="21521"/>
                <wp:lineTo x="21489" y="21521"/>
                <wp:lineTo x="21489" y="0"/>
                <wp:lineTo x="0" y="0"/>
              </wp:wrapPolygon>
            </wp:wrapThrough>
            <wp:docPr id="7576242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24200" name=""/>
                    <pic:cNvPicPr/>
                  </pic:nvPicPr>
                  <pic:blipFill rotWithShape="1">
                    <a:blip r:embed="rId9">
                      <a:extLst>
                        <a:ext uri="{28A0092B-C50C-407E-A947-70E740481C1C}">
                          <a14:useLocalDpi xmlns:a14="http://schemas.microsoft.com/office/drawing/2010/main" val="0"/>
                        </a:ext>
                      </a:extLst>
                    </a:blip>
                    <a:srcRect t="19284" r="47403" b="32244"/>
                    <a:stretch>
                      <a:fillRect/>
                    </a:stretch>
                  </pic:blipFill>
                  <pic:spPr bwMode="auto">
                    <a:xfrm>
                      <a:off x="0" y="0"/>
                      <a:ext cx="5055235" cy="2619375"/>
                    </a:xfrm>
                    <a:prstGeom prst="rect">
                      <a:avLst/>
                    </a:prstGeom>
                    <a:ln>
                      <a:noFill/>
                    </a:ln>
                    <a:extLst>
                      <a:ext uri="{53640926-AAD7-44D8-BBD7-CCE9431645EC}">
                        <a14:shadowObscured xmlns:a14="http://schemas.microsoft.com/office/drawing/2010/main"/>
                      </a:ext>
                    </a:extLst>
                  </pic:spPr>
                </pic:pic>
              </a:graphicData>
            </a:graphic>
          </wp:anchor>
        </w:drawing>
      </w:r>
      <w:r>
        <w:rPr>
          <w:rFonts w:asciiTheme="majorHAnsi" w:hAnsiTheme="majorHAnsi" w:cstheme="majorHAnsi"/>
          <w:bCs/>
          <w:color w:val="000000"/>
          <w:sz w:val="22"/>
          <w:szCs w:val="22"/>
        </w:rPr>
        <w:t xml:space="preserve">R/                                  </w:t>
      </w:r>
    </w:p>
    <w:p w14:paraId="60C05DDB"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0B5FF81"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7B85061"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2CA197F"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EDF348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0E2EAAC"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C528673"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A015A18"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2CC1CF7"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ED22E0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7ED8D92"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66CC2C8B"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25B18B5"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BB170D0"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DD9849E"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08BE0FF2" w14:textId="50440B46"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En offset bajo la línea va Línea perpendiculares </w:t>
      </w:r>
    </w:p>
    <w:p w14:paraId="297B987A" w14:textId="77777777" w:rsidR="00841241"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C5A136" w14:textId="77777777" w:rsidR="00841241" w:rsidRPr="002C6562" w:rsidRDefault="0084124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3BA6D955" w14:textId="1BC9F99F" w:rsidR="005B270C" w:rsidRPr="002C6562"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C8787C">
        <w:rPr>
          <w:rFonts w:asciiTheme="majorHAnsi" w:hAnsiTheme="majorHAnsi" w:cstheme="majorHAnsi"/>
          <w:bCs/>
          <w:color w:val="000000"/>
          <w:sz w:val="22"/>
          <w:szCs w:val="22"/>
        </w:rPr>
        <w:t>La profesión de Topógrafo consiste en la aplicación de conocimientos científicos y técnicos para medir, representar, localizar y determinar las características físicas de la superficie terrestre. Su labor permite obtener información precisa sobre terrenos, construcciones, obras civiles y proyectos de infraestructura.</w:t>
      </w:r>
    </w:p>
    <w:p w14:paraId="29D67010" w14:textId="7FD2D7DC"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¿Reglamentación de la tarjeta Profesional?</w:t>
      </w:r>
    </w:p>
    <w:p w14:paraId="56B019B8" w14:textId="3CD778FE"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1497740" w14:textId="374380A5"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40E630B9" w14:textId="060B0EBD" w:rsidR="00C8787C"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color w:val="000000"/>
          <w:sz w:val="22"/>
          <w:szCs w:val="22"/>
        </w:rPr>
        <w:t xml:space="preserve">R/ </w:t>
      </w:r>
      <w:r w:rsidRPr="00C8787C">
        <w:rPr>
          <w:rFonts w:asciiTheme="majorHAnsi" w:hAnsiTheme="majorHAnsi" w:cstheme="majorHAnsi"/>
          <w:bCs/>
          <w:color w:val="000000"/>
          <w:sz w:val="22"/>
          <w:szCs w:val="22"/>
        </w:rPr>
        <w:t>La Tarjeta Profesional es el documento que acredita legalmente a una persona para ejercer la profesión de Topógrafo en Colombia. Esta es expedida por el Consejo Profesional Nacional de Topografía, una vez se verifique el cumplimiento de los requisitos académicos y legales establecidos por la normatividad vigente.</w:t>
      </w:r>
    </w:p>
    <w:p w14:paraId="63FE7602" w14:textId="77777777" w:rsidR="00C8787C" w:rsidRPr="00C8787C" w:rsidRDefault="00C8787C" w:rsidP="00C8787C">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Como Topógrafo, mis funciones incluyen realizar levantamientos topográficos, mediciones de terrenos, replanteos de obras, elaboración de planos, cálculos de áreas y volúmenes, así como el apoyo técnico en proyectos de ingeniería, construcción, urbanismo, minería, vías y ordenamiento territorial.</w:t>
      </w:r>
    </w:p>
    <w:p w14:paraId="34022277" w14:textId="77777777" w:rsidR="00C8787C" w:rsidRPr="00C8787C" w:rsidRDefault="00C8787C" w:rsidP="00C8787C">
      <w:p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Mis áreas de actividad comprenden:</w:t>
      </w:r>
    </w:p>
    <w:p w14:paraId="50F0ECBF"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Levantamientos topográficos. </w:t>
      </w:r>
    </w:p>
    <w:p w14:paraId="45B73A19"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Cartografía y geodesia. </w:t>
      </w:r>
    </w:p>
    <w:p w14:paraId="213C9B57"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Obras civiles y construcción. </w:t>
      </w:r>
    </w:p>
    <w:p w14:paraId="2D200C4F"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Catastro y ordenamiento territorial. </w:t>
      </w:r>
    </w:p>
    <w:p w14:paraId="4184F2EA"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Minería. </w:t>
      </w:r>
    </w:p>
    <w:p w14:paraId="2467C809"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 xml:space="preserve">Infraestructura vial. </w:t>
      </w:r>
    </w:p>
    <w:p w14:paraId="3C71D09E" w14:textId="77777777" w:rsidR="00C8787C" w:rsidRPr="00C8787C" w:rsidRDefault="00C8787C" w:rsidP="00C8787C">
      <w:pPr>
        <w:numPr>
          <w:ilvl w:val="0"/>
          <w:numId w:val="9"/>
        </w:numPr>
        <w:pBdr>
          <w:top w:val="nil"/>
          <w:left w:val="nil"/>
          <w:bottom w:val="nil"/>
          <w:right w:val="nil"/>
          <w:between w:val="nil"/>
        </w:pBdr>
        <w:ind w:left="0" w:hanging="2"/>
        <w:jc w:val="both"/>
        <w:rPr>
          <w:rFonts w:asciiTheme="majorHAnsi" w:hAnsiTheme="majorHAnsi" w:cstheme="majorHAnsi"/>
          <w:bCs/>
          <w:color w:val="000000"/>
          <w:sz w:val="22"/>
          <w:szCs w:val="22"/>
          <w:lang w:val="es-CO"/>
        </w:rPr>
      </w:pPr>
      <w:r w:rsidRPr="00C8787C">
        <w:rPr>
          <w:rFonts w:asciiTheme="majorHAnsi" w:hAnsiTheme="majorHAnsi" w:cstheme="majorHAnsi"/>
          <w:bCs/>
          <w:color w:val="000000"/>
          <w:sz w:val="22"/>
          <w:szCs w:val="22"/>
          <w:lang w:val="es-CO"/>
        </w:rPr>
        <w:t>Estudios de suelos y terrenos.</w:t>
      </w:r>
    </w:p>
    <w:p w14:paraId="396D066A" w14:textId="77777777" w:rsidR="00C8787C" w:rsidRPr="002C6562" w:rsidRDefault="00C8787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3E658AED" w14:textId="588F82A2"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14936735" w14:textId="049AE381"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El Consejo Profesional Nacional de Topografía está reglamentado por las siguientes leyes:</w:t>
      </w:r>
    </w:p>
    <w:p w14:paraId="45168A81" w14:textId="0CCC4B03"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18758862" w14:textId="77777777" w:rsidR="00C8787C"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La Ley 70 de 1979 reglamenta el ejercicio de la profesión de Topógrafo en Colombia. Define la profesión, establece los requisitos para ejercerla, crea el Consejo Profesional Nacional de Topografía y determina las funciones y responsabilidades de los profesionales del área.</w:t>
      </w:r>
    </w:p>
    <w:p w14:paraId="49DA6429" w14:textId="77777777" w:rsidR="00C8787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El Decreto 690 de 1981 reglamenta la Ley 70 de 1979, estableciendo los procedimientos para la expedición de licencias y tarjetas profesionales, así como la organización y funcionamiento del Consejo Profesional Nacional de Topografía.</w:t>
      </w:r>
    </w:p>
    <w:p w14:paraId="55B9E602" w14:textId="77777777" w:rsidR="00C8787C"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lastRenderedPageBreak/>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r w:rsidR="005E38D9">
        <w:rPr>
          <w:rFonts w:asciiTheme="majorHAnsi" w:hAnsiTheme="majorHAnsi" w:cstheme="majorHAnsi"/>
          <w:color w:val="333333"/>
          <w:sz w:val="22"/>
          <w:szCs w:val="22"/>
          <w:shd w:val="clear" w:color="auto" w:fill="FFFFFF"/>
        </w:rPr>
        <w:t xml:space="preserve"> </w:t>
      </w:r>
      <w:r w:rsidR="00C8787C">
        <w:rPr>
          <w:rFonts w:asciiTheme="majorHAnsi" w:hAnsiTheme="majorHAnsi" w:cstheme="majorHAnsi"/>
          <w:color w:val="333333"/>
          <w:sz w:val="22"/>
          <w:szCs w:val="22"/>
          <w:shd w:val="clear" w:color="auto" w:fill="FFFFFF"/>
        </w:rPr>
        <w:t xml:space="preserve">R/ </w:t>
      </w:r>
      <w:r w:rsidR="00C8787C" w:rsidRPr="00C8787C">
        <w:rPr>
          <w:rFonts w:asciiTheme="majorHAnsi" w:hAnsiTheme="majorHAnsi" w:cstheme="majorHAnsi"/>
          <w:color w:val="333333"/>
          <w:sz w:val="22"/>
          <w:szCs w:val="22"/>
          <w:shd w:val="clear" w:color="auto" w:fill="FFFFFF"/>
        </w:rPr>
        <w:t>La Sentencia C-606 de 1992 declaró exequibles las normas relacionadas con la reglamentación de la profesión de Topógrafo, reconociendo que el Estado puede exigir requisitos y controles para garantizar que la profesión sea ejercida por personas debidamente capacitadas.</w:t>
      </w:r>
    </w:p>
    <w:p w14:paraId="2634183E" w14:textId="7B6B9747" w:rsidR="00C8787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C-1213 de 2002?</w:t>
      </w:r>
      <w:r>
        <w:rPr>
          <w:rFonts w:asciiTheme="majorHAnsi" w:hAnsiTheme="majorHAnsi" w:cstheme="majorHAnsi"/>
          <w:color w:val="333333"/>
          <w:sz w:val="22"/>
          <w:szCs w:val="22"/>
          <w:shd w:val="clear" w:color="auto" w:fill="FFFFFF"/>
        </w:rPr>
        <w:t xml:space="preserve"> </w:t>
      </w:r>
      <w:r w:rsidR="00C8787C">
        <w:rPr>
          <w:rFonts w:asciiTheme="majorHAnsi" w:hAnsiTheme="majorHAnsi" w:cstheme="majorHAnsi"/>
          <w:color w:val="333333"/>
          <w:sz w:val="22"/>
          <w:szCs w:val="22"/>
          <w:shd w:val="clear" w:color="auto" w:fill="FFFFFF"/>
        </w:rPr>
        <w:t xml:space="preserve">R/ </w:t>
      </w:r>
      <w:r w:rsidR="00C8787C" w:rsidRPr="00C8787C">
        <w:rPr>
          <w:rFonts w:asciiTheme="majorHAnsi" w:hAnsiTheme="majorHAnsi" w:cstheme="majorHAnsi"/>
          <w:color w:val="333333"/>
          <w:sz w:val="22"/>
          <w:szCs w:val="22"/>
          <w:shd w:val="clear" w:color="auto" w:fill="FFFFFF"/>
        </w:rPr>
        <w:t>La Sentencia C-1213 de 2002 reafirma la facultad del Estado para reglamentar las profesiones y exigir la tarjeta profesional como mecanismo de control y garantía para proteger el interés público y asegurar la idoneidad de los profesionales.</w:t>
      </w:r>
    </w:p>
    <w:p w14:paraId="0F4EE0A8" w14:textId="77777777" w:rsidR="00C8787C"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r w:rsidR="00C8787C">
        <w:rPr>
          <w:rFonts w:asciiTheme="majorHAnsi" w:hAnsiTheme="majorHAnsi" w:cstheme="majorHAnsi"/>
          <w:color w:val="333333"/>
          <w:sz w:val="22"/>
          <w:szCs w:val="22"/>
          <w:shd w:val="clear" w:color="auto" w:fill="FFFFFF"/>
        </w:rPr>
        <w:t xml:space="preserve"> R/ </w:t>
      </w:r>
      <w:r w:rsidR="00C8787C" w:rsidRPr="00C8787C">
        <w:rPr>
          <w:rFonts w:asciiTheme="majorHAnsi" w:hAnsiTheme="majorHAnsi" w:cstheme="majorHAnsi"/>
          <w:color w:val="333333"/>
          <w:sz w:val="22"/>
          <w:szCs w:val="22"/>
          <w:shd w:val="clear" w:color="auto" w:fill="FFFFFF"/>
        </w:rPr>
        <w:t>El Decreto 2157 de 1995 regula aspectos administrativos relacionados con el funcionamiento de los Consejos Profesionales, fortaleciendo los mecanismos de vigilancia, control y expedición de matrículas y tarjetas profesionales.</w:t>
      </w:r>
    </w:p>
    <w:p w14:paraId="22E878B0" w14:textId="243D06BB" w:rsidR="00A36127" w:rsidRPr="002C6562" w:rsidRDefault="002C6562"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r w:rsidR="00C8787C">
        <w:rPr>
          <w:rFonts w:asciiTheme="majorHAnsi" w:hAnsiTheme="majorHAnsi" w:cstheme="majorHAnsi"/>
          <w:color w:val="333333"/>
          <w:sz w:val="22"/>
          <w:szCs w:val="22"/>
          <w:shd w:val="clear" w:color="auto" w:fill="FFFFFF"/>
        </w:rPr>
        <w:t xml:space="preserve"> R/</w:t>
      </w:r>
      <w:r w:rsidR="00F57D0A">
        <w:rPr>
          <w:rFonts w:asciiTheme="majorHAnsi" w:hAnsiTheme="majorHAnsi" w:cstheme="majorHAnsi"/>
          <w:color w:val="333333"/>
          <w:sz w:val="22"/>
          <w:szCs w:val="22"/>
          <w:shd w:val="clear" w:color="auto" w:fill="FFFFFF"/>
        </w:rPr>
        <w:t xml:space="preserve"> </w:t>
      </w:r>
      <w:r w:rsidR="00F57D0A" w:rsidRPr="00F57D0A">
        <w:rPr>
          <w:rFonts w:asciiTheme="majorHAnsi" w:hAnsiTheme="majorHAnsi" w:cstheme="majorHAnsi"/>
          <w:color w:val="333333"/>
          <w:sz w:val="22"/>
          <w:szCs w:val="22"/>
          <w:shd w:val="clear" w:color="auto" w:fill="FFFFFF"/>
        </w:rPr>
        <w:t>El Decreto 792 de 2001 establece disposiciones relacionadas con la organización administrativa y el funcionamiento de los Consejos Profesionales, incluyendo aspectos de registro, control y vigilancia del ejercicio profesional.</w:t>
      </w:r>
    </w:p>
    <w:p w14:paraId="46520C37" w14:textId="05849868"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D780721"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Desarrolle estos interrogantes en una mesa de trabajo con sus compañeros e instructor de formación, escriban sus conclusiones en un procesador de texto y preséntenlas en la sesión de formación.</w:t>
      </w:r>
    </w:p>
    <w:p w14:paraId="501C2A7B" w14:textId="77777777" w:rsidR="00C34906" w:rsidRPr="002C6562" w:rsidRDefault="00C34906"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1000ED44" w14:textId="77777777" w:rsidR="00AD7245" w:rsidRDefault="00B4067F">
            <w:pPr>
              <w:ind w:left="0" w:hanging="2"/>
              <w:jc w:val="both"/>
              <w:rPr>
                <w:rFonts w:ascii="Calibri" w:eastAsia="Calibri" w:hAnsi="Calibri" w:cs="Calibri"/>
                <w:sz w:val="28"/>
                <w:szCs w:val="28"/>
              </w:rPr>
            </w:pPr>
            <w:r>
              <w:rPr>
                <w:rFonts w:ascii="Calibri" w:eastAsia="Calibri" w:hAnsi="Calibri" w:cs="Calibri"/>
                <w:sz w:val="22"/>
                <w:szCs w:val="22"/>
              </w:rPr>
              <w:t>OBSERVACIONES:</w:t>
            </w:r>
            <w:r w:rsidR="00AD7245" w:rsidRPr="00E26865">
              <w:rPr>
                <w:rFonts w:ascii="Calibri" w:eastAsia="Calibri" w:hAnsi="Calibri" w:cs="Calibri"/>
                <w:sz w:val="28"/>
                <w:szCs w:val="28"/>
              </w:rPr>
              <w:t xml:space="preserve"> </w:t>
            </w:r>
          </w:p>
          <w:p w14:paraId="6E8E1421" w14:textId="4FBD174D" w:rsidR="00FA638A" w:rsidRDefault="00AD7245">
            <w:pPr>
              <w:ind w:left="1" w:hanging="3"/>
              <w:jc w:val="both"/>
              <w:rPr>
                <w:rFonts w:ascii="Calibri" w:eastAsia="Calibri" w:hAnsi="Calibri" w:cs="Calibri"/>
                <w:sz w:val="22"/>
                <w:szCs w:val="22"/>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75</w:t>
            </w:r>
            <w:r>
              <w:rPr>
                <w:rFonts w:ascii="Calibri" w:eastAsia="Calibri" w:hAnsi="Calibri" w:cs="Calibri"/>
                <w:sz w:val="28"/>
                <w:szCs w:val="28"/>
              </w:rPr>
              <w:t xml:space="preserve">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5BBF3003"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AD7245">
              <w:rPr>
                <w:rFonts w:ascii="Calibri" w:eastAsia="Calibri" w:hAnsi="Calibri" w:cs="Calibri"/>
                <w:b/>
                <w:sz w:val="22"/>
                <w:szCs w:val="22"/>
              </w:rPr>
              <w:t xml:space="preserve">    </w:t>
            </w:r>
            <w:r w:rsidR="00AD7245"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6F88E44A" w:rsidR="00FA638A" w:rsidRDefault="00C8787C">
            <w:pPr>
              <w:ind w:left="0" w:hanging="2"/>
              <w:jc w:val="both"/>
              <w:rPr>
                <w:rFonts w:ascii="Calibri" w:eastAsia="Calibri" w:hAnsi="Calibri" w:cs="Calibri"/>
                <w:sz w:val="22"/>
                <w:szCs w:val="22"/>
              </w:rPr>
            </w:pPr>
            <w:r>
              <w:rPr>
                <w:rFonts w:ascii="Calibri" w:eastAsia="Calibri" w:hAnsi="Calibri" w:cs="Calibri"/>
                <w:sz w:val="22"/>
                <w:szCs w:val="22"/>
              </w:rPr>
              <w:t xml:space="preserve">Pereira, 13 </w:t>
            </w:r>
            <w:proofErr w:type="gramStart"/>
            <w:r>
              <w:rPr>
                <w:rFonts w:ascii="Calibri" w:eastAsia="Calibri" w:hAnsi="Calibri" w:cs="Calibri"/>
                <w:sz w:val="22"/>
                <w:szCs w:val="22"/>
              </w:rPr>
              <w:t>Junio</w:t>
            </w:r>
            <w:proofErr w:type="gramEnd"/>
            <w:r>
              <w:rPr>
                <w:rFonts w:ascii="Calibri" w:eastAsia="Calibri" w:hAnsi="Calibri" w:cs="Calibri"/>
                <w:sz w:val="22"/>
                <w:szCs w:val="22"/>
              </w:rPr>
              <w:t xml:space="preserve"> 2026</w:t>
            </w:r>
          </w:p>
        </w:tc>
        <w:tc>
          <w:tcPr>
            <w:tcW w:w="9316" w:type="dxa"/>
            <w:gridSpan w:val="3"/>
          </w:tcPr>
          <w:p w14:paraId="455620C7" w14:textId="0A6895DE" w:rsidR="00FA638A" w:rsidRDefault="00AD7245">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061E5C59" wp14:editId="1497B6E9">
                  <wp:simplePos x="0" y="0"/>
                  <wp:positionH relativeFrom="column">
                    <wp:posOffset>2568575</wp:posOffset>
                  </wp:positionH>
                  <wp:positionV relativeFrom="paragraph">
                    <wp:posOffset>104140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2C8877CC"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AD7245">
              <w:rPr>
                <w:rFonts w:ascii="Calibri" w:eastAsia="Calibri" w:hAnsi="Calibri" w:cs="Calibri"/>
                <w:sz w:val="22"/>
                <w:szCs w:val="22"/>
              </w:rPr>
              <w:t xml:space="preserve"> </w:t>
            </w:r>
          </w:p>
          <w:p w14:paraId="356DA51E" w14:textId="154A435A" w:rsidR="00FA638A" w:rsidRDefault="00FA638A">
            <w:pPr>
              <w:ind w:left="0" w:hanging="2"/>
              <w:jc w:val="both"/>
              <w:rPr>
                <w:rFonts w:ascii="Calibri" w:eastAsia="Calibri" w:hAnsi="Calibri" w:cs="Calibri"/>
                <w:sz w:val="22"/>
                <w:szCs w:val="22"/>
              </w:rPr>
            </w:pPr>
          </w:p>
          <w:p w14:paraId="4A6452CE" w14:textId="77777777" w:rsidR="00FA638A" w:rsidRDefault="00FA638A">
            <w:pPr>
              <w:ind w:left="0" w:hanging="2"/>
              <w:jc w:val="both"/>
              <w:rPr>
                <w:rFonts w:ascii="Calibri" w:eastAsia="Calibri" w:hAnsi="Calibri" w:cs="Calibri"/>
                <w:sz w:val="22"/>
                <w:szCs w:val="22"/>
              </w:rPr>
            </w:pPr>
          </w:p>
        </w:tc>
      </w:tr>
      <w:tr w:rsidR="00FA638A" w14:paraId="03879E65" w14:textId="77777777" w:rsidTr="005431E4">
        <w:trPr>
          <w:cantSplit/>
          <w:trHeight w:val="531"/>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7777777" w:rsidR="00FA638A" w:rsidRDefault="00FA638A">
            <w:pPr>
              <w:ind w:left="0" w:hanging="2"/>
              <w:jc w:val="both"/>
              <w:rPr>
                <w:rFonts w:ascii="Calibri" w:eastAsia="Calibri" w:hAnsi="Calibri" w:cs="Calibri"/>
                <w:sz w:val="22"/>
                <w:szCs w:val="22"/>
              </w:rPr>
            </w:pPr>
          </w:p>
          <w:p w14:paraId="260558A6" w14:textId="76528B6D"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AD7245">
              <w:rPr>
                <w:rFonts w:ascii="Calibri" w:eastAsia="Calibri" w:hAnsi="Calibri" w:cs="Calibri"/>
                <w:sz w:val="22"/>
                <w:szCs w:val="22"/>
              </w:rPr>
              <w:t xml:space="preserve">        </w:t>
            </w:r>
            <w:r w:rsidR="00AD7245" w:rsidRPr="00AD7245">
              <w:rPr>
                <w:rFonts w:ascii="Calibri" w:eastAsia="Calibri" w:hAnsi="Calibri" w:cs="Calibri"/>
                <w:color w:val="EE0000"/>
                <w:sz w:val="36"/>
                <w:szCs w:val="36"/>
              </w:rPr>
              <w:t>FALTO SUS FIRMA EN ESTE ESPACIO</w:t>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1"/>
      <w:footerReference w:type="default" r:id="rId12"/>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D9A63" w14:textId="77777777" w:rsidR="003E01B2" w:rsidRDefault="003E01B2">
      <w:pPr>
        <w:spacing w:line="240" w:lineRule="auto"/>
        <w:ind w:left="0" w:hanging="2"/>
      </w:pPr>
      <w:r>
        <w:separator/>
      </w:r>
    </w:p>
  </w:endnote>
  <w:endnote w:type="continuationSeparator" w:id="0">
    <w:p w14:paraId="7D82FED6" w14:textId="77777777" w:rsidR="003E01B2" w:rsidRDefault="003E01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812B0" w14:textId="77777777" w:rsidR="003E01B2" w:rsidRDefault="003E01B2">
      <w:pPr>
        <w:spacing w:line="240" w:lineRule="auto"/>
        <w:ind w:left="0" w:hanging="2"/>
      </w:pPr>
      <w:r>
        <w:separator/>
      </w:r>
    </w:p>
  </w:footnote>
  <w:footnote w:type="continuationSeparator" w:id="0">
    <w:p w14:paraId="4A54C19E" w14:textId="77777777" w:rsidR="003E01B2" w:rsidRDefault="003E01B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EBA"/>
    <w:multiLevelType w:val="multilevel"/>
    <w:tmpl w:val="3AAC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2"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19AD46A8"/>
    <w:multiLevelType w:val="multilevel"/>
    <w:tmpl w:val="D8606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6"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5E13038"/>
    <w:multiLevelType w:val="multilevel"/>
    <w:tmpl w:val="1442A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CF34D94"/>
    <w:multiLevelType w:val="multilevel"/>
    <w:tmpl w:val="EC16C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52214">
    <w:abstractNumId w:val="6"/>
  </w:num>
  <w:num w:numId="2" w16cid:durableId="1354452621">
    <w:abstractNumId w:val="3"/>
  </w:num>
  <w:num w:numId="3" w16cid:durableId="1076830002">
    <w:abstractNumId w:val="2"/>
  </w:num>
  <w:num w:numId="4" w16cid:durableId="959842251">
    <w:abstractNumId w:val="1"/>
  </w:num>
  <w:num w:numId="5" w16cid:durableId="685252133">
    <w:abstractNumId w:val="5"/>
  </w:num>
  <w:num w:numId="6" w16cid:durableId="1617061587">
    <w:abstractNumId w:val="7"/>
  </w:num>
  <w:num w:numId="7" w16cid:durableId="16469914">
    <w:abstractNumId w:val="8"/>
  </w:num>
  <w:num w:numId="8" w16cid:durableId="1670405078">
    <w:abstractNumId w:val="0"/>
  </w:num>
  <w:num w:numId="9" w16cid:durableId="8426259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81A2E"/>
    <w:rsid w:val="00091116"/>
    <w:rsid w:val="000A27C9"/>
    <w:rsid w:val="000A665C"/>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77CE"/>
    <w:rsid w:val="00331ED7"/>
    <w:rsid w:val="00367D62"/>
    <w:rsid w:val="003D288C"/>
    <w:rsid w:val="003E01B2"/>
    <w:rsid w:val="003E5502"/>
    <w:rsid w:val="00404972"/>
    <w:rsid w:val="00425BA5"/>
    <w:rsid w:val="00462BB0"/>
    <w:rsid w:val="0046407C"/>
    <w:rsid w:val="00472885"/>
    <w:rsid w:val="00485600"/>
    <w:rsid w:val="004F01DC"/>
    <w:rsid w:val="00502024"/>
    <w:rsid w:val="0053543A"/>
    <w:rsid w:val="005431E4"/>
    <w:rsid w:val="00555497"/>
    <w:rsid w:val="00571FF4"/>
    <w:rsid w:val="005A5C30"/>
    <w:rsid w:val="005B270C"/>
    <w:rsid w:val="005B2DBF"/>
    <w:rsid w:val="005D0A1C"/>
    <w:rsid w:val="005E38D9"/>
    <w:rsid w:val="005E3B75"/>
    <w:rsid w:val="005F039C"/>
    <w:rsid w:val="00602598"/>
    <w:rsid w:val="006032C8"/>
    <w:rsid w:val="00634DE0"/>
    <w:rsid w:val="0064312A"/>
    <w:rsid w:val="00654270"/>
    <w:rsid w:val="0066073A"/>
    <w:rsid w:val="00661C5C"/>
    <w:rsid w:val="006739A5"/>
    <w:rsid w:val="006B399B"/>
    <w:rsid w:val="006B7DE3"/>
    <w:rsid w:val="006D2ACD"/>
    <w:rsid w:val="006D76D3"/>
    <w:rsid w:val="006E2BDB"/>
    <w:rsid w:val="00735583"/>
    <w:rsid w:val="007472E9"/>
    <w:rsid w:val="007D40E1"/>
    <w:rsid w:val="007F5DA3"/>
    <w:rsid w:val="007F6818"/>
    <w:rsid w:val="0080524E"/>
    <w:rsid w:val="00805EA4"/>
    <w:rsid w:val="00821069"/>
    <w:rsid w:val="00841241"/>
    <w:rsid w:val="00844F05"/>
    <w:rsid w:val="0084747F"/>
    <w:rsid w:val="00861610"/>
    <w:rsid w:val="008862B6"/>
    <w:rsid w:val="008A0B3D"/>
    <w:rsid w:val="008D451E"/>
    <w:rsid w:val="008D6F42"/>
    <w:rsid w:val="008F3DFB"/>
    <w:rsid w:val="008F6690"/>
    <w:rsid w:val="00960F86"/>
    <w:rsid w:val="00991AD9"/>
    <w:rsid w:val="009A40A9"/>
    <w:rsid w:val="009D0743"/>
    <w:rsid w:val="009F1521"/>
    <w:rsid w:val="00A15B8A"/>
    <w:rsid w:val="00A34721"/>
    <w:rsid w:val="00A36127"/>
    <w:rsid w:val="00A547EE"/>
    <w:rsid w:val="00A5613E"/>
    <w:rsid w:val="00A70A39"/>
    <w:rsid w:val="00A75BCE"/>
    <w:rsid w:val="00A87F7F"/>
    <w:rsid w:val="00A93ACA"/>
    <w:rsid w:val="00AC7B99"/>
    <w:rsid w:val="00AD7245"/>
    <w:rsid w:val="00B035B6"/>
    <w:rsid w:val="00B126A0"/>
    <w:rsid w:val="00B12767"/>
    <w:rsid w:val="00B26892"/>
    <w:rsid w:val="00B4067F"/>
    <w:rsid w:val="00B40879"/>
    <w:rsid w:val="00B448E5"/>
    <w:rsid w:val="00B46095"/>
    <w:rsid w:val="00B61D7E"/>
    <w:rsid w:val="00B6358E"/>
    <w:rsid w:val="00B66A39"/>
    <w:rsid w:val="00B67506"/>
    <w:rsid w:val="00B9560D"/>
    <w:rsid w:val="00BB1707"/>
    <w:rsid w:val="00BC056A"/>
    <w:rsid w:val="00BE67C0"/>
    <w:rsid w:val="00BE7B39"/>
    <w:rsid w:val="00C07DBC"/>
    <w:rsid w:val="00C34906"/>
    <w:rsid w:val="00C84A0A"/>
    <w:rsid w:val="00C85DF1"/>
    <w:rsid w:val="00C8787C"/>
    <w:rsid w:val="00C9687B"/>
    <w:rsid w:val="00CD03AE"/>
    <w:rsid w:val="00CE10BE"/>
    <w:rsid w:val="00CE16FC"/>
    <w:rsid w:val="00D21E27"/>
    <w:rsid w:val="00D2395D"/>
    <w:rsid w:val="00D34943"/>
    <w:rsid w:val="00D43F48"/>
    <w:rsid w:val="00D6024C"/>
    <w:rsid w:val="00D64CB7"/>
    <w:rsid w:val="00DC3C35"/>
    <w:rsid w:val="00DC4F14"/>
    <w:rsid w:val="00DE276E"/>
    <w:rsid w:val="00DE2EAB"/>
    <w:rsid w:val="00E125EB"/>
    <w:rsid w:val="00E1457C"/>
    <w:rsid w:val="00E179B2"/>
    <w:rsid w:val="00E6567C"/>
    <w:rsid w:val="00E67955"/>
    <w:rsid w:val="00E72DB1"/>
    <w:rsid w:val="00E77022"/>
    <w:rsid w:val="00E77DFB"/>
    <w:rsid w:val="00E82751"/>
    <w:rsid w:val="00EA2AA7"/>
    <w:rsid w:val="00EB49C4"/>
    <w:rsid w:val="00F57D0A"/>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1535</Words>
  <Characters>8448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15</cp:revision>
  <dcterms:created xsi:type="dcterms:W3CDTF">2022-07-19T21:41:00Z</dcterms:created>
  <dcterms:modified xsi:type="dcterms:W3CDTF">2026-06-30T00:28:00Z</dcterms:modified>
</cp:coreProperties>
</file>